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TISAX label (training and consultation)</w:t>
      </w:r>
    </w:p>
    <w:p>
      <w:r>
        <w:rPr>
          <w:color w:val="595959"/>
          <w:sz w:val="20"/>
        </w:rPr>
        <w:t>Service information sheet. Cybersecurity, IT and Data Protection. Information checked 11 October 2026.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In brief</w:t>
      </w:r>
    </w:p>
    <w:p>
      <w:r>
        <w:rPr>
          <w:i w:val="0"/>
        </w:rPr>
        <w:t>TISAX is the automotive industry's information security assessment scheme, run by the ENX Association. Assessments are carried out only by ENX-approved audit providers. ICFC offers TISAX training and consultation to help you scope the assessment, close gaps and prepare evidence.</w:t>
      </w:r>
    </w:p>
    <w:p>
      <w:pPr>
        <w:pStyle w:val="Heading2"/>
      </w:pPr>
      <w:r>
        <w:t>What it is</w:t>
      </w:r>
    </w:p>
    <w:p>
      <w:r>
        <w:rPr>
          <w:i w:val="0"/>
        </w:rPr>
        <w:t>TISAX is the information security assessment and exchange mechanism used in the automotive industry. Assessments are performed by ENX-approved audit providers and results are shared through the ENX platform as labels.</w:t>
      </w:r>
    </w:p>
    <w:p>
      <w:pPr>
        <w:pStyle w:val="Heading2"/>
      </w:pPr>
      <w:r>
        <w:t>Who it is for</w:t>
      </w:r>
    </w:p>
    <w:p>
      <w:r>
        <w:rPr>
          <w:i w:val="0"/>
        </w:rPr>
        <w:t>Automotive suppliers and service providers asked by vehicle makers or tier-one suppliers to share a TISAX label.</w:t>
      </w:r>
    </w:p>
    <w:p>
      <w:pPr>
        <w:pStyle w:val="Heading2"/>
      </w:pPr>
      <w:r>
        <w:t>Our role</w:t>
      </w:r>
    </w:p>
    <w:p>
      <w:r>
        <w:rPr>
          <w:i w:val="0"/>
        </w:rPr>
        <w:t>ICFC provides training and consultation for TISAX only. We do not perform TISAX assessments.</w:t>
      </w:r>
    </w:p>
    <w:p>
      <w:pPr>
        <w:pStyle w:val="Heading2"/>
      </w:pPr>
      <w:r>
        <w:t>How ICFC helps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938"/>
      </w:tblGrid>
      <w:tr>
        <w:trPr>
          <w:tblHeader w:val="true"/>
        </w:trPr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7"/>
              </w:rPr>
              <w:t>Service</w:t>
            </w:r>
          </w:p>
        </w:tc>
        <w:tc>
          <w:tcPr>
            <w:tcW w:type="dxa" w:w="7937"/>
            <w:shd w:val="clear" w:color="auto" w:fill="E7E6E6"/>
          </w:tcPr>
          <w:p>
            <w:r/>
            <w:r>
              <w:rPr>
                <w:b/>
                <w:sz w:val="17"/>
              </w:rPr>
              <w:t>What we offer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Audit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Not offered: Assessments are performed only by audit providers approved by the scheme owner. ICFC supports you through training and consultation.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Consulting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Funding: We explain which scheme, if any, applies and what it requires before you commit. Non-grant: A fixed-scope engagement: gap assessment, documentation, implementation coaching, internal audit and management review, and support through the formal audit or assessment. How we work: Practical, proportionate systems that your staff can run after we leave.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Training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Classroom: Public and in-house classroom courses on TISAX: awareness, implementation and internal auditor levels. Online LMS: Self-paced and live-online courses on the ICFC Digital LMS, with progress tracking and certificates of completion. Funding: Funding depends on each course's approval status, shown on the course page in the LMS.</w:t>
            </w:r>
          </w:p>
        </w:tc>
      </w:tr>
    </w:tbl>
    <w:p>
      <w:pPr>
        <w:spacing w:after="40"/>
      </w:pPr>
    </w:p>
    <w:p>
      <w:pPr>
        <w:pStyle w:val="Heading2"/>
      </w:pPr>
      <w:r>
        <w:t>Funding</w:t>
      </w:r>
    </w:p>
    <w:p>
      <w:r>
        <w:rPr>
          <w:b/>
        </w:rPr>
        <w:t xml:space="preserve">Not on the EDGE Standards list. </w:t>
      </w:r>
      <w:r>
        <w:rPr>
          <w:i w:val="0"/>
        </w:rPr>
        <w:t>We did not find this standard on the EDGE Standards list when we checked. Ask us about non-grant options or other schemes that may apply.</w:t>
      </w:r>
    </w:p>
    <w:p>
      <w:pPr>
        <w:pStyle w:val="Heading2"/>
      </w:pPr>
      <w:r>
        <w:t>Impartiality</w:t>
      </w:r>
    </w:p>
    <w:p>
      <w:r>
        <w:rPr>
          <w:i w:val="0"/>
        </w:rPr>
        <w:t>Impartiality comes first. Every engagement begins with a conflict-of-interest check. We keep consulting and auditing roles separate, and our auditors never audit, on behalf of a certification body, an organisation that ICFC has consulted on the same scope within the period set by that body.</w:t>
      </w:r>
    </w:p>
    <w:p>
      <w:pPr>
        <w:pStyle w:val="Heading2"/>
      </w:pPr>
      <w:r>
        <w:t>Frequently asked questions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Does ICFC issue TISAX labels?</w:t>
      </w:r>
    </w:p>
    <w:p>
      <w:r>
        <w:rPr>
          <w:b/>
        </w:rPr>
        <w:t xml:space="preserve">A. </w:t>
      </w:r>
      <w:r>
        <w:rPr>
          <w:i w:val="0"/>
        </w:rPr>
        <w:t>No. Labels result from assessments by ENX-approved audit providers. We help you prepare.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Which assessment level do we need?</w:t>
      </w:r>
    </w:p>
    <w:p>
      <w:r>
        <w:rPr>
          <w:b/>
        </w:rPr>
        <w:t xml:space="preserve">A. </w:t>
      </w:r>
      <w:r>
        <w:rPr>
          <w:i w:val="0"/>
        </w:rPr>
        <w:t>Your customer's request and the information you handle decide the level. We help you interpret it.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Is ISO/IEC 27001 a good base for TISAX?</w:t>
      </w:r>
    </w:p>
    <w:p>
      <w:r>
        <w:rPr>
          <w:b/>
        </w:rPr>
        <w:t xml:space="preserve">A. </w:t>
      </w:r>
      <w:r>
        <w:rPr>
          <w:i w:val="0"/>
        </w:rPr>
        <w:t>Yes. TISAX builds on information security controls similar to ISO/IEC 27001, with automotive-specific additions.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Can training be delivered online?</w:t>
      </w:r>
    </w:p>
    <w:p>
      <w:r>
        <w:rPr>
          <w:b/>
        </w:rPr>
        <w:t xml:space="preserve">A. </w:t>
      </w:r>
      <w:r>
        <w:rPr>
          <w:i w:val="0"/>
        </w:rPr>
        <w:t>Yes, through the ICFC Digital LMS or as in-house sessions.</w:t>
      </w:r>
    </w:p>
    <w:p>
      <w:pPr>
        <w:pStyle w:val="Heading2"/>
      </w:pPr>
      <w:r>
        <w:t>Related services</w:t>
      </w:r>
    </w:p>
    <w:p>
      <w:pPr>
        <w:pStyle w:val="ListBullet"/>
        <w:spacing w:after="40"/>
      </w:pPr>
      <w:r>
        <w:t>ISO/IEC 27001 Information Security Management System (ISMS)</w:t>
      </w:r>
    </w:p>
    <w:p>
      <w:pPr>
        <w:pStyle w:val="ListBullet"/>
        <w:spacing w:after="40"/>
      </w:pPr>
      <w:r>
        <w:t>CSA Cyber Trust mark (SS 712)</w:t>
      </w:r>
    </w:p>
    <w:p>
      <w:pPr>
        <w:pStyle w:val="ListBullet"/>
        <w:spacing w:after="40"/>
      </w:pPr>
      <w:r>
        <w:t>ISO 9001 Quality Management System (QMS)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Talk to us</w:t>
      </w:r>
    </w:p>
    <w:p>
      <w:r>
        <w:rPr>
          <w:i w:val="0"/>
        </w:rPr>
        <w:t>Phone, WhatsApp, Telegram and WeChat: +65 8601 7001. Email: admin@icfc.com.sg. Web: icfc.com.sg. Learning platform: icfc.digital.</w:t>
      </w:r>
    </w:p>
    <w:p>
      <w:r>
        <w:rPr>
          <w:i w:val="0"/>
          <w:color w:val="595959"/>
          <w:sz w:val="16"/>
        </w:rPr>
        <w:t>This sheet is a summary for general information. Scheme owners, accreditation bodies and funding agencies decide requirements, certification and eligibility; please confirm on their official websites. ICFC does not issue certificates, attestation reports or maturity ratings, and does not give legal advice. ICFC Pte Ltd, UEN 201402439E.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5959"/>
        <w:sz w:val="16"/>
      </w:rPr>
      <w:t xml:space="preserve">Page </w:t>
    </w:r>
    <w:r>
      <w:rPr>
        <w:color w:val="595959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6"/>
      </w:rPr>
      <w:t>ICFC Pte Ltd / Audit. Consulting. Training.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Arial" w:hAnsi="Arial" w:eastAsia="Arial" w:cs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