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SS 668 Cold chain management of chilled and frozen foods</w:t>
      </w:r>
    </w:p>
    <w:p>
      <w:r>
        <w:rPr>
          <w:color w:val="595959"/>
          <w:sz w:val="20"/>
        </w:rPr>
        <w:t>Service information sheet. Singapore Standards and Schemes. Information checked 11 October 2026.</w:t>
      </w:r>
    </w:p>
    <w:p>
      <w:pPr>
        <w:pBdr>
          <w:bottom w:val="single" w:sz="8" w:space="1" w:color="808080"/>
        </w:pBdr>
        <w:spacing w:after="120"/>
      </w:pPr>
    </w:p>
    <w:p>
      <w:pPr>
        <w:pStyle w:val="Heading2"/>
      </w:pPr>
      <w:r>
        <w:t>In brief</w:t>
      </w:r>
    </w:p>
    <w:p>
      <w:r>
        <w:rPr>
          <w:i w:val="0"/>
        </w:rPr>
        <w:t>SS 668 is the Singapore Standard for cold chain management of chilled and frozen foods. It protects food safety, freshness and quality from storage to retail. Enterprise Singapore lists it under EDGE with up to 50% support for SMEs and 30% for non-SMEs.</w:t>
      </w:r>
    </w:p>
    <w:p>
      <w:pPr>
        <w:pStyle w:val="Heading2"/>
      </w:pPr>
      <w:r>
        <w:t>What it is</w:t>
      </w:r>
    </w:p>
    <w:p>
      <w:r>
        <w:rPr>
          <w:i w:val="0"/>
        </w:rPr>
        <w:t>SS 668 sets top-level requirements for managing the cold chain for chilled and frozen foods, plus technical requirements for operations, cold rooms, transport, packaging, labelling and retail.</w:t>
      </w:r>
    </w:p>
    <w:p>
      <w:pPr>
        <w:pStyle w:val="Heading2"/>
      </w:pPr>
      <w:r>
        <w:t>Who it is for</w:t>
      </w:r>
    </w:p>
    <w:p>
      <w:r>
        <w:rPr>
          <w:i w:val="0"/>
        </w:rPr>
        <w:t>Food importers, cold stores, logistics operators, distributors and retailers handling chilled or frozen food.</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SS 668 are delivered by our auditors on behalf of accredited certification bodies. The certificate is issued by the certification body, not by ICFC. Second-party audits: Supplier and partner audits against SS 668 on behalf of your organisation, with clear findings you can act on. Internal audits: First-party internal audits of your cold chain management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SS 668: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(confirmed). </w:t>
      </w:r>
      <w:r>
        <w:rPr>
          <w:i w:val="0"/>
        </w:rPr>
        <w:t>Enterprise Singapore lists this standard under the EDGE Grant. Support is up to 50% for SMEs and up to 30% for non-SMEs, covering professional services and first-year certification by an accredited body. It counts toward the shared S$100,000 annual EDGE cap.</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Which businesses does SS 668 cover?</w:t>
      </w:r>
    </w:p>
    <w:p>
      <w:r>
        <w:rPr>
          <w:b/>
        </w:rPr>
        <w:t xml:space="preserve">A. </w:t>
      </w:r>
      <w:r>
        <w:rPr>
          <w:i w:val="0"/>
        </w:rPr>
        <w:t>Agriculture, food and beverage, land transport, logistics and wholesale businesses in the food cold chain.</w:t>
      </w:r>
    </w:p>
    <w:p>
      <w:pPr>
        <w:spacing w:after="0"/>
      </w:pPr>
      <w:r>
        <w:rPr>
          <w:b/>
        </w:rPr>
        <w:t xml:space="preserve">Q. </w:t>
      </w:r>
      <w:r>
        <w:rPr>
          <w:i w:val="0"/>
        </w:rPr>
        <w:t>Is SS 668 on EDGE?</w:t>
      </w:r>
    </w:p>
    <w:p>
      <w:r>
        <w:rPr>
          <w:b/>
        </w:rPr>
        <w:t xml:space="preserve">A. </w:t>
      </w:r>
      <w:r>
        <w:rPr>
          <w:i w:val="0"/>
        </w:rPr>
        <w:t>Yes. It is listed under EDGE Sector-specific Standards with up to 50% support for SMEs and 30% for non-SMEs.</w:t>
      </w:r>
    </w:p>
    <w:p>
      <w:pPr>
        <w:spacing w:after="0"/>
      </w:pPr>
      <w:r>
        <w:rPr>
          <w:b/>
        </w:rPr>
        <w:t xml:space="preserve">Q. </w:t>
      </w:r>
      <w:r>
        <w:rPr>
          <w:i w:val="0"/>
        </w:rPr>
        <w:t>Does it require temperature monitoring?</w:t>
      </w:r>
    </w:p>
    <w:p>
      <w:r>
        <w:rPr>
          <w:b/>
        </w:rPr>
        <w:t xml:space="preserve">A. </w:t>
      </w:r>
      <w:r>
        <w:rPr>
          <w:i w:val="0"/>
        </w:rPr>
        <w:t>Yes. Monitoring and records across storage and transport are central to the standard.</w:t>
      </w:r>
    </w:p>
    <w:p>
      <w:pPr>
        <w:spacing w:after="0"/>
      </w:pPr>
      <w:r>
        <w:rPr>
          <w:b/>
        </w:rPr>
        <w:t xml:space="preserve">Q. </w:t>
      </w:r>
      <w:r>
        <w:rPr>
          <w:i w:val="0"/>
        </w:rPr>
        <w:t>Can it integrate with food safety systems?</w:t>
      </w:r>
    </w:p>
    <w:p>
      <w:r>
        <w:rPr>
          <w:b/>
        </w:rPr>
        <w:t xml:space="preserve">A. </w:t>
      </w:r>
      <w:r>
        <w:rPr>
          <w:i w:val="0"/>
        </w:rPr>
        <w:t>Yes. It complements existing food safety and quality systems.</w:t>
      </w:r>
    </w:p>
    <w:p>
      <w:pPr>
        <w:pStyle w:val="Heading2"/>
      </w:pPr>
      <w:r>
        <w:t>Related services</w:t>
      </w:r>
    </w:p>
    <w:p>
      <w:pPr>
        <w:pStyle w:val="ListBullet"/>
        <w:spacing w:after="40"/>
      </w:pPr>
      <w:r>
        <w:t>SS 620 Good Distribution Practice for Medical Devices (GDPMDS)</w:t>
      </w:r>
    </w:p>
    <w:p>
      <w:pPr>
        <w:pStyle w:val="ListBullet"/>
        <w:spacing w:after="40"/>
      </w:pPr>
      <w:r>
        <w:t>ISO 28000 Security and resilience management system</w:t>
      </w:r>
    </w:p>
    <w:p>
      <w:pPr>
        <w:pStyle w:val="ListBullet"/>
        <w:spacing w:after="40"/>
      </w:pPr>
      <w:r>
        <w:t>ISO 22301 Business Continuity Management System (BCMS)</w:t>
      </w:r>
    </w:p>
    <w:p>
      <w:pPr>
        <w:pStyle w:val="ListBullet"/>
        <w:spacing w:after="40"/>
      </w:pPr>
      <w:r>
        <w:t>ISO 9001 Quality Management System (QMS)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