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ISO/IEC 42001 Artificial Intelligence Management System (AIMS)</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ISO/IEC 42001 is the international management system standard for artificial intelligence (AIMS). It helps organisations govern AI responsibly through risk and impact assessment, controls and continual improvement. Certification is by accredited bodies, and it is listed under Singapore's EDGE Grant.</w:t>
      </w:r>
    </w:p>
    <w:p>
      <w:pPr>
        <w:pStyle w:val="Heading2"/>
      </w:pPr>
      <w:r>
        <w:t>What it is</w:t>
      </w:r>
    </w:p>
    <w:p>
      <w:r>
        <w:rPr>
          <w:i w:val="0"/>
        </w:rPr>
        <w:t>ISO/IEC 42001 is the first certifiable management system standard for artificial intelligence. It covers responsible development, provision and use of AI systems, including risk and impact assessment.</w:t>
      </w:r>
    </w:p>
    <w:p>
      <w:pPr>
        <w:pStyle w:val="Heading2"/>
      </w:pPr>
      <w:r>
        <w:t>Who it is for</w:t>
      </w:r>
    </w:p>
    <w:p>
      <w:r>
        <w:rPr>
          <w:i w:val="0"/>
        </w:rPr>
        <w:t>Organisations that build, deploy or rely on AI systems and need to show responsible governance to customers or regulators.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ISO/IEC 42001 are delivered by our auditors on behalf of accredited certification bodies. The certificate is issued by the certification body, not by ICFC. Second-party audits: Supplier and partner audits against ISO/IEC 42001 on behalf of your organisation, with clear findings you can act on. Internal audits: First-party internal audits of your ai management system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ISO/IEC 42001: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w:t>
      </w:r>
      <w:r>
        <w:rPr>
          <w:i w:val="0"/>
        </w:rPr>
        <w:t>Enterprise Singapore lists this standard under the EDGE Grant. Check the activity page on the Enterprise Singapore website for the current support level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Do we need ISO/IEC 42001 if we only use AI tools?</w:t>
      </w:r>
    </w:p>
    <w:p>
      <w:r>
        <w:rPr>
          <w:b/>
        </w:rPr>
        <w:t xml:space="preserve">A. </w:t>
      </w:r>
      <w:r>
        <w:rPr>
          <w:i w:val="0"/>
        </w:rPr>
        <w:t>If AI affects decisions about customers, staff or safety, an AIMS gives structure even for users of third-party AI.</w:t>
      </w:r>
    </w:p>
    <w:p>
      <w:pPr>
        <w:spacing w:after="0"/>
      </w:pPr>
      <w:r>
        <w:rPr>
          <w:b/>
        </w:rPr>
        <w:t xml:space="preserve">Q. </w:t>
      </w:r>
      <w:r>
        <w:rPr>
          <w:i w:val="0"/>
        </w:rPr>
        <w:t>Does it link to Cyber Trust?</w:t>
      </w:r>
    </w:p>
    <w:p>
      <w:r>
        <w:rPr>
          <w:b/>
        </w:rPr>
        <w:t xml:space="preserve">A. </w:t>
      </w:r>
      <w:r>
        <w:rPr>
          <w:i w:val="0"/>
        </w:rPr>
        <w:t>Yes. Cyber Trust (2025) includes an AI security domain, and both benefit from shared risk assessment.</w:t>
      </w:r>
    </w:p>
    <w:p>
      <w:pPr>
        <w:spacing w:after="0"/>
      </w:pPr>
      <w:r>
        <w:rPr>
          <w:b/>
        </w:rPr>
        <w:t xml:space="preserve">Q. </w:t>
      </w:r>
      <w:r>
        <w:rPr>
          <w:i w:val="0"/>
        </w:rPr>
        <w:t>Is it eligible for EDGE?</w:t>
      </w:r>
    </w:p>
    <w:p>
      <w:r>
        <w:rPr>
          <w:b/>
        </w:rPr>
        <w:t xml:space="preserve">A. </w:t>
      </w:r>
      <w:r>
        <w:rPr>
          <w:i w:val="0"/>
        </w:rPr>
        <w:t>Enterprise Singapore lists AI management systems under EDGE Digitalisation Standards. Check the activity page for the support level.</w:t>
      </w:r>
    </w:p>
    <w:p>
      <w:pPr>
        <w:spacing w:after="0"/>
      </w:pPr>
      <w:r>
        <w:rPr>
          <w:b/>
        </w:rPr>
        <w:t xml:space="preserve">Q. </w:t>
      </w:r>
      <w:r>
        <w:rPr>
          <w:i w:val="0"/>
        </w:rPr>
        <w:t>Can it be integrated with ISO/IEC 27001?</w:t>
      </w:r>
    </w:p>
    <w:p>
      <w:r>
        <w:rPr>
          <w:b/>
        </w:rPr>
        <w:t xml:space="preserve">A. </w:t>
      </w:r>
      <w:r>
        <w:rPr>
          <w:i w:val="0"/>
        </w:rPr>
        <w:t>Yes. Both follow the harmonised ISO structure, so they integrate well.</w:t>
      </w:r>
    </w:p>
    <w:p>
      <w:pPr>
        <w:pStyle w:val="Heading2"/>
      </w:pPr>
      <w:r>
        <w:t>Related services</w:t>
      </w:r>
    </w:p>
    <w:p>
      <w:pPr>
        <w:pStyle w:val="ListBullet"/>
        <w:spacing w:after="40"/>
      </w:pPr>
      <w:r>
        <w:t>ISO/IEC 27001 Information Security Management System (ISMS)</w:t>
      </w:r>
    </w:p>
    <w:p>
      <w:pPr>
        <w:pStyle w:val="ListBullet"/>
        <w:spacing w:after="40"/>
      </w:pPr>
      <w:r>
        <w:t>CSA Cyber Trust mark (SS 712)</w:t>
      </w:r>
    </w:p>
    <w:p>
      <w:pPr>
        <w:pStyle w:val="ListBullet"/>
        <w:spacing w:after="40"/>
      </w:pPr>
      <w:r>
        <w:t>ISO/IEC 27701 Privacy Information Management System (PIMS)</w:t>
      </w:r>
    </w:p>
    <w:p>
      <w:pPr>
        <w:pStyle w:val="ListBullet"/>
        <w:spacing w:after="40"/>
      </w:pPr>
      <w:r>
        <w:t>ISO 9001 Quality Management System (QMS)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