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ISO/IEC 27001 Information Security Management System (ISMS)</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ISO/IEC 27001 is the international standard for information security management systems (ISMS). It helps organisations identify and treat information security risks through a managed set of controls. Certification is by accredited bodies, and Enterprise Singapore lists it under EDGE with up to 50% support for SMEs and 30% for non-SMEs.</w:t>
      </w:r>
    </w:p>
    <w:p>
      <w:pPr>
        <w:pStyle w:val="Heading2"/>
      </w:pPr>
      <w:r>
        <w:t>What it is</w:t>
      </w:r>
    </w:p>
    <w:p>
      <w:r>
        <w:rPr>
          <w:i w:val="0"/>
        </w:rPr>
        <w:t>ISO/IEC 27001 sets requirements for an information security management system, including the assessment and treatment of information security risks. It applies to organisations of every type, size and sector. The current edition is ISO/IEC 27001:2022.</w:t>
      </w:r>
    </w:p>
    <w:p>
      <w:pPr>
        <w:pStyle w:val="Heading2"/>
      </w:pPr>
      <w:r>
        <w:t>Who it is for</w:t>
      </w:r>
    </w:p>
    <w:p>
      <w:r>
        <w:rPr>
          <w:i w:val="0"/>
        </w:rPr>
        <w:t>Organisations that hold client, financial or sensitive data, serve enterprise or overseas buyers, or want one recognised framework for information security across the business.</w:t>
      </w:r>
    </w:p>
    <w:p>
      <w:pPr>
        <w:pStyle w:val="Heading2"/>
      </w:pPr>
      <w:r>
        <w:t>Links to Singapore schemes</w:t>
      </w:r>
    </w:p>
    <w:p>
      <w:r>
        <w:rPr>
          <w:i w:val="0"/>
        </w:rPr>
        <w:t>CSA publishes a mapping between the Cyber Trust mark (2025) and ISO/IEC 27001:2022, so evidence can be reused. ISO/IEC 27001 also forms the base for cloud and privacy extensions such as ISO/IEC 27017, 27018 and 27701.</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ISO/IEC 27001 are delivered by our auditors on behalf of accredited certification bodies. The certificate is issued by the certification body, not by ICFC. Second-party audits: Supplier and partner audits against ISO/IEC 27001 on behalf of your organisation, with clear findings you can act on. Internal audits: First-party internal audits of your information security management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ISO/IEC 27001: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(confirmed). </w:t>
      </w:r>
      <w:r>
        <w:rPr>
          <w:i w:val="0"/>
        </w:rPr>
        <w:t>Enterprise Singapore lists this standard under the EDGE Grant. Support is up to 50% for SMEs and up to 30% for non-SMEs, covering professional services and first-year certification by an accredited body. It counts toward the shared S$100,000 annual EDGE cap.</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Is ISO/IEC 27001 eligible for EDGE?</w:t>
      </w:r>
    </w:p>
    <w:p>
      <w:r>
        <w:rPr>
          <w:b/>
        </w:rPr>
        <w:t xml:space="preserve">A. </w:t>
      </w:r>
      <w:r>
        <w:rPr>
          <w:i w:val="0"/>
        </w:rPr>
        <w:t>Yes. Enterprise Singapore lists ISO/IEC 27001 under EDGE Digitalisation Standards with up to 50% support for SMEs and 30% for non-SMEs, subject to eligibility.</w:t>
      </w:r>
    </w:p>
    <w:p>
      <w:pPr>
        <w:spacing w:after="0"/>
      </w:pPr>
      <w:r>
        <w:rPr>
          <w:b/>
        </w:rPr>
        <w:t xml:space="preserve">Q. </w:t>
      </w:r>
      <w:r>
        <w:rPr>
          <w:i w:val="0"/>
        </w:rPr>
        <w:t>Should we choose ISO/IEC 27001 or Cyber Trust?</w:t>
      </w:r>
    </w:p>
    <w:p>
      <w:r>
        <w:rPr>
          <w:b/>
        </w:rPr>
        <w:t xml:space="preserve">A. </w:t>
      </w:r>
      <w:r>
        <w:rPr>
          <w:i w:val="0"/>
        </w:rPr>
        <w:t>Cyber Trust is Singapore's risk-tiered mark; ISO/IEC 27001 is recognised internationally. Many organisations hold both, using CSA's mapping to avoid duplicate work.</w:t>
      </w:r>
    </w:p>
    <w:p>
      <w:pPr>
        <w:spacing w:after="0"/>
      </w:pPr>
      <w:r>
        <w:rPr>
          <w:b/>
        </w:rPr>
        <w:t xml:space="preserve">Q. </w:t>
      </w:r>
      <w:r>
        <w:rPr>
          <w:i w:val="0"/>
        </w:rPr>
        <w:t>What is the Statement of Applicability?</w:t>
      </w:r>
    </w:p>
    <w:p>
      <w:r>
        <w:rPr>
          <w:b/>
        </w:rPr>
        <w:t xml:space="preserve">A. </w:t>
      </w:r>
      <w:r>
        <w:rPr>
          <w:i w:val="0"/>
        </w:rPr>
        <w:t>A document that lists the Annex A controls, whether each applies to you, and why. Auditors review it closely.</w:t>
      </w:r>
    </w:p>
    <w:p>
      <w:pPr>
        <w:spacing w:after="0"/>
      </w:pPr>
      <w:r>
        <w:rPr>
          <w:b/>
        </w:rPr>
        <w:t xml:space="preserve">Q. </w:t>
      </w:r>
      <w:r>
        <w:rPr>
          <w:i w:val="0"/>
        </w:rPr>
        <w:t>Can it be audited together with other standards?</w:t>
      </w:r>
    </w:p>
    <w:p>
      <w:r>
        <w:rPr>
          <w:b/>
        </w:rPr>
        <w:t xml:space="preserve">A. </w:t>
      </w:r>
      <w:r>
        <w:rPr>
          <w:i w:val="0"/>
        </w:rPr>
        <w:t>Yes. Our auditors routinely combine information security, privacy, cloud and quality standards in one integrated audit.</w:t>
      </w:r>
    </w:p>
    <w:p>
      <w:pPr>
        <w:pStyle w:val="Heading2"/>
      </w:pPr>
      <w:r>
        <w:t>Related services</w:t>
      </w:r>
    </w:p>
    <w:p>
      <w:pPr>
        <w:pStyle w:val="ListBullet"/>
        <w:spacing w:after="40"/>
      </w:pPr>
      <w:r>
        <w:t>CSA Cyber Trust mark (SS 712)</w:t>
      </w:r>
    </w:p>
    <w:p>
      <w:pPr>
        <w:pStyle w:val="ListBullet"/>
        <w:spacing w:after="40"/>
      </w:pPr>
      <w:r>
        <w:t>ISO/IEC 27701 Privacy Information Management System (PIMS)</w:t>
      </w:r>
    </w:p>
    <w:p>
      <w:pPr>
        <w:pStyle w:val="ListBullet"/>
        <w:spacing w:after="40"/>
      </w:pPr>
      <w:r>
        <w:t>ISO/IEC 27017 Information security controls for cloud services</w:t>
      </w:r>
    </w:p>
    <w:p>
      <w:pPr>
        <w:pStyle w:val="ListBullet"/>
        <w:spacing w:after="40"/>
      </w:pPr>
      <w:r>
        <w:t>ISO/IEC 42001 Artificial Intelligence Management System (AIMS)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