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 28000 Security and resilience management system</w:t>
      </w:r>
    </w:p>
    <w:p>
      <w:r>
        <w:rPr>
          <w:color w:val="595959"/>
          <w:sz w:val="20"/>
        </w:rPr>
        <w:t>Service information sheet. ISO Management Systems. Information checked 11 October 2026.</w:t>
      </w:r>
    </w:p>
    <w:p>
      <w:pPr>
        <w:pBdr>
          <w:bottom w:val="single" w:sz="8" w:space="1" w:color="808080"/>
        </w:pBdr>
        <w:spacing w:after="120"/>
      </w:pPr>
    </w:p>
    <w:p>
      <w:pPr>
        <w:pStyle w:val="Heading2"/>
      </w:pPr>
      <w:r>
        <w:t>In brief</w:t>
      </w:r>
    </w:p>
    <w:p>
      <w:r>
        <w:rPr>
          <w:i w:val="0"/>
        </w:rPr>
        <w:t>ISO 28000 is the international standard for security and resilience management systems, with a strong supply chain focus. It helps organisations identify security threats and protect people, goods and operations. ICFC supports implementation, audits and training.</w:t>
      </w:r>
    </w:p>
    <w:p>
      <w:pPr>
        <w:pStyle w:val="Heading2"/>
      </w:pPr>
      <w:r>
        <w:t>What it is</w:t>
      </w:r>
    </w:p>
    <w:p>
      <w:r>
        <w:rPr>
          <w:i w:val="0"/>
        </w:rPr>
        <w:t>ISO 28000 sets requirements for a security management system covering risks to the organisation and its supply chain.</w:t>
      </w:r>
    </w:p>
    <w:p>
      <w:pPr>
        <w:pStyle w:val="Heading2"/>
      </w:pPr>
      <w:r>
        <w:t>Who it is for</w:t>
      </w:r>
    </w:p>
    <w:p>
      <w:r>
        <w:rPr>
          <w:i w:val="0"/>
        </w:rPr>
        <w:t>Logistics, ports, freight forwarders, warehousing and manufacturers with high-value supply chains.</w:t>
      </w:r>
    </w:p>
    <w:p>
      <w:pPr>
        <w:pStyle w:val="Heading2"/>
      </w:pPr>
      <w:r>
        <w:t>How ICFC helps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7938"/>
      </w:tblGrid>
      <w:tr>
        <w:trPr>
          <w:tblHeader w:val="true"/>
        </w:trPr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7"/>
              </w:rPr>
              <w:t>Service</w:t>
            </w:r>
          </w:p>
        </w:tc>
        <w:tc>
          <w:tcPr>
            <w:tcW w:type="dxa" w:w="7937"/>
            <w:shd w:val="clear" w:color="auto" w:fill="E7E6E6"/>
          </w:tcPr>
          <w:p>
            <w:r/>
            <w:r>
              <w:rPr>
                <w:b/>
                <w:sz w:val="17"/>
              </w:rPr>
              <w:t>What we offer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Audit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Third-party audits: Third-party certification audits for ISO 28000 are delivered by our auditors on behalf of accredited certification bodies. The certificate is issued by the certification body, not by ICFC. Second-party audits: Supplier and partner audits against ISO 28000 on behalf of your organisation, with clear findings you can act on. Internal audits: First-party internal audits of your security and resilience management by experienced auditors, combinable with other standards in one integrated audit.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Consulting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Funding: We explain which scheme, if any, applies and what it requires before you commit. Non-grant: A fixed-scope engagement: gap assessment, documentation, implementation coaching, internal audit and management review, and support through the formal audit or assessment. How we work: Practical, proportionate systems that your staff can run after we leave.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Training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Classroom: Public and in-house classroom courses on ISO 28000: awareness, implementation and internal auditor levels. Online LMS: Self-paced and live-online courses on the ICFC Digital LMS, with progress tracking and certificates of completion. Funding: Funding depends on each course's approval status, shown on the course page in the LMS.</w:t>
            </w:r>
          </w:p>
        </w:tc>
      </w:tr>
    </w:tbl>
    <w:p>
      <w:pPr>
        <w:spacing w:after="40"/>
      </w:pPr>
    </w:p>
    <w:p>
      <w:pPr>
        <w:pStyle w:val="Heading2"/>
      </w:pPr>
      <w:r>
        <w:t>Funding</w:t>
      </w:r>
    </w:p>
    <w:p>
      <w:r>
        <w:rPr>
          <w:b/>
        </w:rPr>
        <w:t xml:space="preserve">Not on the EDGE Standards list. </w:t>
      </w:r>
      <w:r>
        <w:rPr>
          <w:i w:val="0"/>
        </w:rPr>
        <w:t>We did not find this standard on the EDGE Standards list when we checked. Ask us about non-grant options or other schemes that may apply.</w:t>
      </w:r>
    </w:p>
    <w:p>
      <w:pPr>
        <w:pStyle w:val="Heading2"/>
      </w:pPr>
      <w:r>
        <w:t>Impartiality</w:t>
      </w:r>
    </w:p>
    <w:p>
      <w:r>
        <w:rPr>
          <w:i w:val="0"/>
        </w:rPr>
        <w:t>Impartiality comes first. Every engagement begins with a conflict-of-interest check. We keep consulting and auditing roles separate, and our auditors never audit, on behalf of a certification body, an organisation that ICFC has consulted on the same scope within the period set by that body.</w:t>
      </w:r>
    </w:p>
    <w:p>
      <w:pPr>
        <w:pStyle w:val="Heading2"/>
      </w:pPr>
      <w:r>
        <w:t>Frequently asked questions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Is ISO 28000 only for logistics?</w:t>
      </w:r>
    </w:p>
    <w:p>
      <w:r>
        <w:rPr>
          <w:b/>
        </w:rPr>
        <w:t xml:space="preserve">A. </w:t>
      </w:r>
      <w:r>
        <w:rPr>
          <w:i w:val="0"/>
        </w:rPr>
        <w:t>No. It applies to any organisation, though it is most common in supply chain and logistics.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Is ISO 28000 on EDGE?</w:t>
      </w:r>
    </w:p>
    <w:p>
      <w:r>
        <w:rPr>
          <w:b/>
        </w:rPr>
        <w:t xml:space="preserve">A. </w:t>
      </w:r>
      <w:r>
        <w:rPr>
          <w:i w:val="0"/>
        </w:rPr>
        <w:t>We did not find ISO 28000 on the EDGE Standards list when we checked. Ask us about other options.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Does it link to business continuity?</w:t>
      </w:r>
    </w:p>
    <w:p>
      <w:r>
        <w:rPr>
          <w:b/>
        </w:rPr>
        <w:t xml:space="preserve">A. </w:t>
      </w:r>
      <w:r>
        <w:rPr>
          <w:i w:val="0"/>
        </w:rPr>
        <w:t>Yes. Security events often trigger continuity plans, so ISO 22301 integrates well.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Does it cover cyber threats?</w:t>
      </w:r>
    </w:p>
    <w:p>
      <w:r>
        <w:rPr>
          <w:b/>
        </w:rPr>
        <w:t xml:space="preserve">A. </w:t>
      </w:r>
      <w:r>
        <w:rPr>
          <w:i w:val="0"/>
        </w:rPr>
        <w:t>It covers security risks broadly; detailed cybersecurity is better addressed with Cyber Trust or ISO/IEC 27001.</w:t>
      </w:r>
    </w:p>
    <w:p>
      <w:pPr>
        <w:pStyle w:val="Heading2"/>
      </w:pPr>
      <w:r>
        <w:t>Related services</w:t>
      </w:r>
    </w:p>
    <w:p>
      <w:pPr>
        <w:pStyle w:val="ListBullet"/>
        <w:spacing w:after="40"/>
      </w:pPr>
      <w:r>
        <w:t>ISO 22301 Business Continuity Management System (BCMS)</w:t>
      </w:r>
    </w:p>
    <w:p>
      <w:pPr>
        <w:pStyle w:val="ListBullet"/>
        <w:spacing w:after="40"/>
      </w:pPr>
      <w:r>
        <w:t>SS 668 Cold chain management of chilled and frozen foods</w:t>
      </w:r>
    </w:p>
    <w:p>
      <w:pPr>
        <w:pStyle w:val="ListBullet"/>
        <w:spacing w:after="40"/>
      </w:pPr>
      <w:r>
        <w:t>SS 620 Good Distribution Practice for Medical Devices (GDPMDS)</w:t>
      </w:r>
    </w:p>
    <w:p>
      <w:pPr>
        <w:pStyle w:val="ListBullet"/>
        <w:spacing w:after="40"/>
      </w:pPr>
      <w:r>
        <w:t>ISO 37001 Anti-Bribery Management System (ABMS)</w:t>
      </w:r>
    </w:p>
    <w:p>
      <w:pPr>
        <w:pBdr>
          <w:bottom w:val="single" w:sz="8" w:space="1" w:color="808080"/>
        </w:pBdr>
        <w:spacing w:after="120"/>
      </w:pPr>
    </w:p>
    <w:p>
      <w:pPr>
        <w:pStyle w:val="Heading2"/>
      </w:pPr>
      <w:r>
        <w:t>Talk to us</w:t>
      </w:r>
    </w:p>
    <w:p>
      <w:r>
        <w:rPr>
          <w:i w:val="0"/>
        </w:rPr>
        <w:t>Phone, WhatsApp, Telegram and WeChat: +65 8601 7001. Email: admin@icfc.com.sg. Web: icfc.com.sg. Learning platform: icfc.digital.</w:t>
      </w:r>
    </w:p>
    <w:p>
      <w:r>
        <w:rPr>
          <w:i w:val="0"/>
          <w:color w:val="595959"/>
          <w:sz w:val="16"/>
        </w:rPr>
        <w:t>This sheet is a summary for general information. Scheme owners, accreditation bodies and funding agencies decide requirements, certification and eligibility; please confirm on their official websites. ICFC does not issue certificates, attestation reports or maturity ratings, and does not give legal advice. ICFC Pte Ltd, UEN 201402439E.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95959"/>
        <w:sz w:val="16"/>
      </w:rPr>
      <w:t xml:space="preserve">Page </w:t>
    </w:r>
    <w:r>
      <w:rPr>
        <w:color w:val="595959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95959"/>
        <w:sz w:val="16"/>
      </w:rPr>
      <w:t>ICFC Pte Ltd / Audit. Consulting. Training.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 w:cs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Arial" w:hAnsi="Arial" w:eastAsia="Arial" w:cs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Arial" w:hAnsi="Arial" w:eastAsia="Arial" w:cs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