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22301 Business Continuity Management System (BCMS)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22301 is the international standard for business continuity management systems (BCMS). It helps organisations keep critical operations running and recover quickly after disruptions. Enterprise Singapore lists it under EDGE with up to 50% support for SMEs and 30% for non-SMEs.</w:t>
      </w:r>
    </w:p>
    <w:p>
      <w:pPr>
        <w:pStyle w:val="Heading2"/>
      </w:pPr>
      <w:r>
        <w:t>What it is</w:t>
      </w:r>
    </w:p>
    <w:p>
      <w:r>
        <w:rPr>
          <w:i w:val="0"/>
        </w:rPr>
        <w:t>ISO 22301 sets requirements for a business continuity management system so organisations can plan for, respond to and recover from disruptions such as cyber-attacks, outages or supply chain failures.</w:t>
      </w:r>
    </w:p>
    <w:p>
      <w:pPr>
        <w:pStyle w:val="Heading2"/>
      </w:pPr>
      <w:r>
        <w:t>Who it is for</w:t>
      </w:r>
    </w:p>
    <w:p>
      <w:r>
        <w:rPr>
          <w:i w:val="0"/>
        </w:rPr>
        <w:t>Organisations with critical services, outsourcing clients or regulators that expect proven resilience.</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22301 are delivered by our auditors on behalf of accredited certification bodies. The certificate is issued by the certification body, not by ICFC. Second-party audits: Supplier and partner audits against ISO 22301 on behalf of your organisation, with clear findings you can act on. Internal audits: First-party internal audits of your business continuity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22301: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How is ISO 22301 different from SS 507?</w:t>
      </w:r>
    </w:p>
    <w:p>
      <w:r>
        <w:rPr>
          <w:b/>
        </w:rPr>
        <w:t xml:space="preserve">A. </w:t>
      </w:r>
      <w:r>
        <w:rPr>
          <w:i w:val="0"/>
        </w:rPr>
        <w:t>ISO 22301 applies to any organisation managing its own continuity. SS 507 is for providers of business continuity and disaster recovery services.</w:t>
      </w:r>
    </w:p>
    <w:p>
      <w:pPr>
        <w:spacing w:after="0"/>
      </w:pPr>
      <w:r>
        <w:rPr>
          <w:b/>
        </w:rPr>
        <w:t xml:space="preserve">Q. </w:t>
      </w:r>
      <w:r>
        <w:rPr>
          <w:i w:val="0"/>
        </w:rPr>
        <w:t>Is EDGE available?</w:t>
      </w:r>
    </w:p>
    <w:p>
      <w:r>
        <w:rPr>
          <w:b/>
        </w:rPr>
        <w:t xml:space="preserve">A. </w:t>
      </w:r>
      <w:r>
        <w:rPr>
          <w:i w:val="0"/>
        </w:rPr>
        <w:t>Yes. ISO 22301 is listed under EDGE General Standards with up to 50% support for SMEs and 30% for non-SMEs.</w:t>
      </w:r>
    </w:p>
    <w:p>
      <w:pPr>
        <w:spacing w:after="0"/>
      </w:pPr>
      <w:r>
        <w:rPr>
          <w:b/>
        </w:rPr>
        <w:t xml:space="preserve">Q. </w:t>
      </w:r>
      <w:r>
        <w:rPr>
          <w:i w:val="0"/>
        </w:rPr>
        <w:t>What is a business impact analysis?</w:t>
      </w:r>
    </w:p>
    <w:p>
      <w:r>
        <w:rPr>
          <w:b/>
        </w:rPr>
        <w:t xml:space="preserve">A. </w:t>
      </w:r>
      <w:r>
        <w:rPr>
          <w:i w:val="0"/>
        </w:rPr>
        <w:t>A structured review of which activities matter most, how fast they must recover and what resources they need.</w:t>
      </w:r>
    </w:p>
    <w:p>
      <w:pPr>
        <w:spacing w:after="0"/>
      </w:pPr>
      <w:r>
        <w:rPr>
          <w:b/>
        </w:rPr>
        <w:t xml:space="preserve">Q. </w:t>
      </w:r>
      <w:r>
        <w:rPr>
          <w:i w:val="0"/>
        </w:rPr>
        <w:t>Do we need to run exercises?</w:t>
      </w:r>
    </w:p>
    <w:p>
      <w:r>
        <w:rPr>
          <w:b/>
        </w:rPr>
        <w:t xml:space="preserve">A. </w:t>
      </w:r>
      <w:r>
        <w:rPr>
          <w:i w:val="0"/>
        </w:rPr>
        <w:t>Yes. Testing and exercising plans is a core requirement.</w:t>
      </w:r>
    </w:p>
    <w:p>
      <w:pPr>
        <w:pStyle w:val="Heading2"/>
      </w:pPr>
      <w:r>
        <w:t>Related services</w:t>
      </w:r>
    </w:p>
    <w:p>
      <w:pPr>
        <w:pStyle w:val="ListBullet"/>
        <w:spacing w:after="40"/>
      </w:pPr>
      <w:r>
        <w:t>SS 507 Business continuity and disaster recovery (BCDR) service providers</w:t>
      </w:r>
    </w:p>
    <w:p>
      <w:pPr>
        <w:pStyle w:val="ListBullet"/>
        <w:spacing w:after="40"/>
      </w:pPr>
      <w:r>
        <w:t>CSA Cyber Trust mark (SS 712)</w:t>
      </w:r>
    </w:p>
    <w:p>
      <w:pPr>
        <w:pStyle w:val="ListBullet"/>
        <w:spacing w:after="40"/>
      </w:pPr>
      <w:r>
        <w:t>ISO 28000 Security and resilience management system</w:t>
      </w:r>
    </w:p>
    <w:p>
      <w:pPr>
        <w:pStyle w:val="ListBullet"/>
        <w:spacing w:after="40"/>
      </w:pPr>
      <w:r>
        <w:t>ISO 9001 Quality Management System (QMS)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