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20121 Event sustainability management system</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20121 is the international standard for event sustainability management systems. It helps organisers and venues reduce environmental and social impacts while delivering successful events. ICFC supports implementation, audits and training.</w:t>
      </w:r>
    </w:p>
    <w:p>
      <w:pPr>
        <w:pStyle w:val="Heading2"/>
      </w:pPr>
      <w:r>
        <w:t>What it is</w:t>
      </w:r>
    </w:p>
    <w:p>
      <w:r>
        <w:rPr>
          <w:i w:val="0"/>
        </w:rPr>
        <w:t>ISO 20121 sets requirements for an event sustainability management system covering environmental, social and economic impacts of events.</w:t>
      </w:r>
    </w:p>
    <w:p>
      <w:pPr>
        <w:pStyle w:val="Heading2"/>
      </w:pPr>
      <w:r>
        <w:t>Who it is for</w:t>
      </w:r>
    </w:p>
    <w:p>
      <w:r>
        <w:rPr>
          <w:i w:val="0"/>
        </w:rPr>
        <w:t>Event organisers, venues, MICE companies and suppliers to the events industry.</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20121 are delivered by our auditors on behalf of accredited certification bodies. The certificate is issued by the certification body, not by ICFC. Second-party audits: Supplier and partner audits against ISO 20121 on behalf of your organisation, with clear findings you can act on. Internal audits: First-party internal audits of your event sustainability management by experienced auditors, combinable with other standards in one integrated audit.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20121: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standard on the EDGE Standards list when we checked. Ask us about non-grant options or other schemes that may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Does ISO 20121 cover one event or our whole business?</w:t>
      </w:r>
    </w:p>
    <w:p>
      <w:r>
        <w:rPr>
          <w:b/>
        </w:rPr>
        <w:t xml:space="preserve">A. </w:t>
      </w:r>
      <w:r>
        <w:rPr>
          <w:i w:val="0"/>
        </w:rPr>
        <w:t>It is a management system, so it can cover a single event or your organisation's ongoing event activities.</w:t>
      </w:r>
    </w:p>
    <w:p>
      <w:pPr>
        <w:spacing w:after="0"/>
      </w:pPr>
      <w:r>
        <w:rPr>
          <w:b/>
        </w:rPr>
        <w:t xml:space="preserve">Q. </w:t>
      </w:r>
      <w:r>
        <w:rPr>
          <w:i w:val="0"/>
        </w:rPr>
        <w:t>Is ISO 20121 on EDGE?</w:t>
      </w:r>
    </w:p>
    <w:p>
      <w:r>
        <w:rPr>
          <w:b/>
        </w:rPr>
        <w:t xml:space="preserve">A. </w:t>
      </w:r>
      <w:r>
        <w:rPr>
          <w:i w:val="0"/>
        </w:rPr>
        <w:t>We did not find ISO 20121 on the EDGE Standards list when we checked. Ask us about other options.</w:t>
      </w:r>
    </w:p>
    <w:p>
      <w:pPr>
        <w:spacing w:after="0"/>
      </w:pPr>
      <w:r>
        <w:rPr>
          <w:b/>
        </w:rPr>
        <w:t xml:space="preserve">Q. </w:t>
      </w:r>
      <w:r>
        <w:rPr>
          <w:i w:val="0"/>
        </w:rPr>
        <w:t>Does it link to ISO 20400?</w:t>
      </w:r>
    </w:p>
    <w:p>
      <w:r>
        <w:rPr>
          <w:b/>
        </w:rPr>
        <w:t xml:space="preserve">A. </w:t>
      </w:r>
      <w:r>
        <w:rPr>
          <w:i w:val="0"/>
        </w:rPr>
        <w:t>Yes. Sustainable procurement is central to responsible events.</w:t>
      </w:r>
    </w:p>
    <w:p>
      <w:pPr>
        <w:spacing w:after="0"/>
      </w:pPr>
      <w:r>
        <w:rPr>
          <w:b/>
        </w:rPr>
        <w:t xml:space="preserve">Q. </w:t>
      </w:r>
      <w:r>
        <w:rPr>
          <w:i w:val="0"/>
        </w:rPr>
        <w:t>Is it relevant to venues?</w:t>
      </w:r>
    </w:p>
    <w:p>
      <w:r>
        <w:rPr>
          <w:b/>
        </w:rPr>
        <w:t xml:space="preserve">A. </w:t>
      </w:r>
      <w:r>
        <w:rPr>
          <w:i w:val="0"/>
        </w:rPr>
        <w:t>Yes. Venues and suppliers often adopt it to support clients' sustainability goals.</w:t>
      </w:r>
    </w:p>
    <w:p>
      <w:pPr>
        <w:pStyle w:val="Heading2"/>
      </w:pPr>
      <w:r>
        <w:t>Related services</w:t>
      </w:r>
    </w:p>
    <w:p>
      <w:pPr>
        <w:pStyle w:val="ListBullet"/>
        <w:spacing w:after="40"/>
      </w:pPr>
      <w:r>
        <w:t>ISO 20400 Sustainable procurement (guidance)</w:t>
      </w:r>
    </w:p>
    <w:p>
      <w:pPr>
        <w:pStyle w:val="ListBullet"/>
        <w:spacing w:after="40"/>
      </w:pPr>
      <w:r>
        <w:t>ISO 26000 Guidance on social responsibility</w:t>
      </w:r>
    </w:p>
    <w:p>
      <w:pPr>
        <w:pStyle w:val="ListBullet"/>
        <w:spacing w:after="40"/>
      </w:pPr>
      <w:r>
        <w:t>ISO 14001 Environmental Management System (EMS)</w:t>
      </w:r>
    </w:p>
    <w:p>
      <w:pPr>
        <w:pStyle w:val="ListBullet"/>
        <w:spacing w:after="40"/>
      </w:pPr>
      <w:r>
        <w:t>Sustainability reporting assessment (training only)</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