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Global and APEC Cross-Border Privacy Rules (CBPR) System</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The Global and APEC Cross-Border Privacy Rules (CBPR) certification shows that a data controller protects personal data when it moves across borders. In Singapore, IMDA is the Accountability Agent and certifies organisations after an assessment by an appointed body. ICFC prepares you for that assessment.</w:t>
      </w:r>
    </w:p>
    <w:p>
      <w:pPr>
        <w:pStyle w:val="Heading2"/>
      </w:pPr>
      <w:r>
        <w:t>What it is</w:t>
      </w:r>
    </w:p>
    <w:p>
      <w:r>
        <w:rPr>
          <w:i w:val="0"/>
        </w:rPr>
        <w:t>CBPR is a voluntary, enforceable certification for organisations that control personal data moving across borders. The Global CBPR System launched on 2 June 2025 alongside the APEC system; IMDA certifies Singapore organisations using appointed assessment bodies.</w:t>
      </w:r>
    </w:p>
    <w:p>
      <w:pPr>
        <w:pStyle w:val="Heading2"/>
      </w:pPr>
      <w:r>
        <w:t>Who it is for</w:t>
      </w:r>
    </w:p>
    <w:p>
      <w:r>
        <w:rPr>
          <w:i w:val="0"/>
        </w:rPr>
        <w:t>Data controllers that transfer personal data between Singapore and other participating economies.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assessments: Certification is awarded under the scheme run by IMDA as Singapore's recognised Accountability Agent. Where appointed, our auditors carry out assessments on behalf of the certification body; the certificate or mark is never issued by ICFC. Second-party audits: Supplier and partner checks against the scheme requirements, on behalf of your organisation. Readiness and internal audits: A pre-assessment that shows exactly what the formal assessment will look for, with a prioritised action list.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CBPR: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IMDA scheme, check funding. </w:t>
      </w:r>
      <w:r>
        <w:rPr>
          <w:i w:val="0"/>
        </w:rPr>
        <w:t>IMDA indicates that funding support may be available for part of the consultancy and certification costs. Check the IMDA information kit and Enterprise Singapore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What is the difference between CBPR and PRP?</w:t>
      </w:r>
    </w:p>
    <w:p>
      <w:r>
        <w:rPr>
          <w:b/>
        </w:rPr>
        <w:t xml:space="preserve">A. </w:t>
      </w:r>
      <w:r>
        <w:rPr>
          <w:i w:val="0"/>
        </w:rPr>
        <w:t>CBPR is for organisations that control personal data. PRP is for processors that handle data on behalf of controllers.</w:t>
      </w:r>
    </w:p>
    <w:p>
      <w:pPr>
        <w:spacing w:after="0"/>
      </w:pPr>
      <w:r>
        <w:rPr>
          <w:b/>
        </w:rPr>
        <w:t xml:space="preserve">Q. </w:t>
      </w:r>
      <w:r>
        <w:rPr>
          <w:i w:val="0"/>
        </w:rPr>
        <w:t>What is Global CBPR?</w:t>
      </w:r>
    </w:p>
    <w:p>
      <w:r>
        <w:rPr>
          <w:b/>
        </w:rPr>
        <w:t xml:space="preserve">A. </w:t>
      </w:r>
      <w:r>
        <w:rPr>
          <w:i w:val="0"/>
        </w:rPr>
        <w:t>A certification run by the Global CBPR Forum that extends the APEC system beyond APEC. Organisations already APEC CBPR certified are recognised under the global system.</w:t>
      </w:r>
    </w:p>
    <w:p>
      <w:pPr>
        <w:spacing w:after="0"/>
      </w:pPr>
      <w:r>
        <w:rPr>
          <w:b/>
        </w:rPr>
        <w:t xml:space="preserve">Q. </w:t>
      </w:r>
      <w:r>
        <w:rPr>
          <w:i w:val="0"/>
        </w:rPr>
        <w:t>Which economies take part?</w:t>
      </w:r>
    </w:p>
    <w:p>
      <w:r>
        <w:rPr>
          <w:b/>
        </w:rPr>
        <w:t xml:space="preserve">A. </w:t>
      </w:r>
      <w:r>
        <w:rPr>
          <w:i w:val="0"/>
        </w:rPr>
        <w:t>Members of the Global CBPR Forum include Singapore, the United States, Japan, Korea, Australia, Canada, Mexico, the Philippines and Chinese Taipei.</w:t>
      </w:r>
    </w:p>
    <w:p>
      <w:pPr>
        <w:spacing w:after="0"/>
      </w:pPr>
      <w:r>
        <w:rPr>
          <w:b/>
        </w:rPr>
        <w:t xml:space="preserve">Q. </w:t>
      </w:r>
      <w:r>
        <w:rPr>
          <w:i w:val="0"/>
        </w:rPr>
        <w:t>Does CBPR replace PDPA compliance?</w:t>
      </w:r>
    </w:p>
    <w:p>
      <w:r>
        <w:rPr>
          <w:b/>
        </w:rPr>
        <w:t xml:space="preserve">A. </w:t>
      </w:r>
      <w:r>
        <w:rPr>
          <w:i w:val="0"/>
        </w:rPr>
        <w:t>No. It adds an internationally recognised layer for cross-border transfers on top of your PDPA obligations.</w:t>
      </w:r>
    </w:p>
    <w:p>
      <w:pPr>
        <w:pStyle w:val="Heading2"/>
      </w:pPr>
      <w:r>
        <w:t>Related services</w:t>
      </w:r>
    </w:p>
    <w:p>
      <w:pPr>
        <w:pStyle w:val="ListBullet"/>
        <w:spacing w:after="40"/>
      </w:pPr>
      <w:r>
        <w:t>Global and APEC Privacy Recognition for Processors (PRP)</w:t>
      </w:r>
    </w:p>
    <w:p>
      <w:pPr>
        <w:pStyle w:val="ListBullet"/>
        <w:spacing w:after="40"/>
      </w:pPr>
      <w:r>
        <w:t>Data Protection Trustmark (DPTM) SS 714</w:t>
      </w:r>
    </w:p>
    <w:p>
      <w:pPr>
        <w:pStyle w:val="ListBullet"/>
        <w:spacing w:after="40"/>
      </w:pPr>
      <w:r>
        <w:t>ISO/IEC 27701 Privacy Information Management System (PIMS)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