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Data Protection Essentials (DPE)</w:t>
      </w:r>
    </w:p>
    <w:p>
      <w:r>
        <w:rPr>
          <w:color w:val="595959"/>
          <w:sz w:val="20"/>
        </w:rPr>
        <w:t>Service information sheet. Cybersecurity, IT and Data Protection. Information checked 11 October 2026.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In brief</w:t>
      </w:r>
    </w:p>
    <w:p>
      <w:r>
        <w:rPr>
          <w:i w:val="0"/>
        </w:rPr>
        <w:t>Data Protection Essentials (DPE) is an IMDA programme that helps SMEs put basic data protection and security practices in place. The one-stop service and DPE logo come through IMDA-listed DPE service providers. ICFC offers training and consultation to help you prepare and to build toward the Data Protection Trustmark.</w:t>
      </w:r>
    </w:p>
    <w:p>
      <w:pPr>
        <w:pStyle w:val="Heading2"/>
      </w:pPr>
      <w:r>
        <w:t>What it is</w:t>
      </w:r>
    </w:p>
    <w:p>
      <w:r>
        <w:rPr>
          <w:i w:val="0"/>
        </w:rPr>
        <w:t>Data Protection Essentials is an IMDA programme that helps SMEs adopt basic data protection and security practices and recover quickly from data breaches. SMEs that complete the one-stop professional service with an IMDA-listed provider and sign a minimum one-year retainer are listed by IMDA and awarded the DPE logo, subject to IMDA's terms.</w:t>
      </w:r>
    </w:p>
    <w:p>
      <w:pPr>
        <w:pStyle w:val="Heading2"/>
      </w:pPr>
      <w:r>
        <w:t>Who it is for</w:t>
      </w:r>
    </w:p>
    <w:p>
      <w:r>
        <w:rPr>
          <w:i w:val="0"/>
        </w:rPr>
        <w:t>SMEs registered and operating in Singapore with group annual sales up to S$100 million or up to 200 employees, that want a practical starting point before the DPTM.</w:t>
      </w:r>
    </w:p>
    <w:p>
      <w:pPr>
        <w:pStyle w:val="Heading2"/>
      </w:pPr>
      <w:r>
        <w:t>Our role</w:t>
      </w:r>
    </w:p>
    <w:p>
      <w:r>
        <w:rPr>
          <w:i w:val="0"/>
        </w:rPr>
        <w:t>ICFC provides training and consultation that prepares you for DPE and the DPTM. The DPE one-stop service and the DPE logo are delivered by IMDA-listed DPE service providers. For information on whether ICFC is on IMDA's DPTM consultancy reference list or is an IMDA-listed DPE service provider, please email us through the contact form.</w:t>
      </w:r>
    </w:p>
    <w:p>
      <w:pPr>
        <w:pStyle w:val="Heading2"/>
      </w:pPr>
      <w:r>
        <w:t>How ICFC helps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938"/>
      </w:tblGrid>
      <w:tr>
        <w:trPr>
          <w:tblHeader w:val="true"/>
        </w:trPr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7"/>
              </w:rPr>
              <w:t>Service</w:t>
            </w:r>
          </w:p>
        </w:tc>
        <w:tc>
          <w:tcPr>
            <w:tcW w:type="dxa" w:w="7937"/>
            <w:shd w:val="clear" w:color="auto" w:fill="E7E6E6"/>
          </w:tcPr>
          <w:p>
            <w:r/>
            <w:r>
              <w:rPr>
                <w:b/>
                <w:sz w:val="17"/>
              </w:rPr>
              <w:t>What we offer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Audit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How assessment works: DPE is not an audited certification. The one-stop DPE professional service and the DPE logo are delivered through IMDA-listed DPE service providers. ICFC supports you with training and consultation.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Consulting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Funding: We explain the current IMDA and NCSS routes and what each requires before you commit. Non-grant: A fixed-scope engagement: gap assessment, documentation, implementation coaching, internal audit and management review, and support through the formal audit or assessment. How we work: Practical, proportionate systems that your staff can run after we leave.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Training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Classroom: Public and in-house classroom courses on Data Protection Essentials: awareness, implementation and internal auditor levels. Online LMS: Self-paced and live-online courses on the ICFC Digital LMS, with progress tracking and certificates of completion. Funding: Funding depends on each course's approval status, shown on the course page in the LMS.</w:t>
            </w:r>
          </w:p>
        </w:tc>
      </w:tr>
    </w:tbl>
    <w:p>
      <w:pPr>
        <w:spacing w:after="40"/>
      </w:pPr>
    </w:p>
    <w:p>
      <w:pPr>
        <w:pStyle w:val="Heading2"/>
      </w:pPr>
      <w:r>
        <w:t>Funding</w:t>
      </w:r>
    </w:p>
    <w:p>
      <w:r>
        <w:rPr>
          <w:b/>
        </w:rPr>
        <w:t xml:space="preserve">IMDA programme, no current grant shown. </w:t>
      </w:r>
      <w:r>
        <w:rPr>
          <w:i w:val="0"/>
        </w:rPr>
        <w:t>IMDA's page describes a fixed S$1,600 grant for DPE implementations completed before 31 March 2024; no current grant is shown. Eligible charities and social service agencies may apply to NCSS Tech-and-GO!. Check IMDA before you plan on funding.</w:t>
      </w:r>
    </w:p>
    <w:p>
      <w:pPr>
        <w:pStyle w:val="Heading2"/>
      </w:pPr>
      <w:r>
        <w:t>Impartiality</w:t>
      </w:r>
    </w:p>
    <w:p>
      <w:r>
        <w:rPr>
          <w:i w:val="0"/>
        </w:rPr>
        <w:t>Impartiality comes first. Every engagement begins with a conflict-of-interest check. We keep consulting and auditing roles separate, and our auditors never audit, on behalf of a certification body, an organisation that ICFC has consulted on the same scope within the period set by that body.</w:t>
      </w:r>
    </w:p>
    <w:p>
      <w:pPr>
        <w:pStyle w:val="Heading2"/>
      </w:pPr>
      <w:r>
        <w:t>Frequently asked questions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Is DPE a certification?</w:t>
      </w:r>
    </w:p>
    <w:p>
      <w:r>
        <w:rPr>
          <w:b/>
        </w:rPr>
        <w:t xml:space="preserve">A. </w:t>
      </w:r>
      <w:r>
        <w:rPr>
          <w:i w:val="0"/>
        </w:rPr>
        <w:t>No. It is an IMDA programme. SMEs that complete the one-stop service and retainer with a listed provider are listed by IMDA and awarded the DPE logo, subject to IMDA's terms.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Is there still an IMDA grant for DPE?</w:t>
      </w:r>
    </w:p>
    <w:p>
      <w:r>
        <w:rPr>
          <w:b/>
        </w:rPr>
        <w:t xml:space="preserve">A. </w:t>
      </w:r>
      <w:r>
        <w:rPr>
          <w:i w:val="0"/>
        </w:rPr>
        <w:t>IMDA's page describes a fixed S$1,600 grant for implementations completed before 31 March 2024. No current grant is shown, so check IMDA before you plan on one.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Does DPE make us PDPA compliant?</w:t>
      </w:r>
    </w:p>
    <w:p>
      <w:r>
        <w:rPr>
          <w:b/>
        </w:rPr>
        <w:t xml:space="preserve">A. </w:t>
      </w:r>
      <w:r>
        <w:rPr>
          <w:i w:val="0"/>
        </w:rPr>
        <w:t>IMDA states that implementing DPE does not mean an organisation is fully compliant with the PDPA. It is a strong baseline.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Should we do DPE or DPTM?</w:t>
      </w:r>
    </w:p>
    <w:p>
      <w:r>
        <w:rPr>
          <w:b/>
        </w:rPr>
        <w:t xml:space="preserve">A. </w:t>
      </w:r>
      <w:r>
        <w:rPr>
          <w:i w:val="0"/>
        </w:rPr>
        <w:t>Smaller organisations often start with DPE and move to DPTM as data volumes or customer expectations grow.</w:t>
      </w:r>
    </w:p>
    <w:p>
      <w:pPr>
        <w:pStyle w:val="Heading2"/>
      </w:pPr>
      <w:r>
        <w:t>Related services</w:t>
      </w:r>
    </w:p>
    <w:p>
      <w:pPr>
        <w:pStyle w:val="ListBullet"/>
        <w:spacing w:after="40"/>
      </w:pPr>
      <w:r>
        <w:t>Data Protection Trustmark (DPTM) SS 714</w:t>
      </w:r>
    </w:p>
    <w:p>
      <w:pPr>
        <w:pStyle w:val="ListBullet"/>
        <w:spacing w:after="40"/>
      </w:pPr>
      <w:r>
        <w:t>CSA Cyber Essentials mark</w:t>
      </w:r>
    </w:p>
    <w:p>
      <w:pPr>
        <w:pStyle w:val="ListBullet"/>
        <w:spacing w:after="40"/>
      </w:pPr>
      <w:r>
        <w:t>ISO/IEC 27701 Privacy Information Management System (PIMS)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Talk to us</w:t>
      </w:r>
    </w:p>
    <w:p>
      <w:r>
        <w:rPr>
          <w:i w:val="0"/>
        </w:rPr>
        <w:t>Phone, WhatsApp, Telegram and WeChat: +65 8601 7001. Email: admin@icfc.com.sg. Web: icfc.com.sg. Learning platform: icfc.digital.</w:t>
      </w:r>
    </w:p>
    <w:p>
      <w:r>
        <w:rPr>
          <w:i w:val="0"/>
          <w:color w:val="595959"/>
          <w:sz w:val="16"/>
        </w:rPr>
        <w:t>This sheet is a summary for general information. Scheme owners, accreditation bodies and funding agencies decide requirements, certification and eligibility; please confirm on their official websites. ICFC does not issue certificates, attestation reports or maturity ratings, and does not give legal advice. ICFC Pte Ltd, UEN 201402439E.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5959"/>
        <w:sz w:val="16"/>
      </w:rPr>
      <w:t xml:space="preserve">Page </w:t>
    </w:r>
    <w:r>
      <w:rPr>
        <w:color w:val="595959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6"/>
      </w:rPr>
      <w:t>ICFC Pte Ltd / Audit. Consulting. Training.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